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9D" w:rsidRDefault="009F1D9D">
      <w:r>
        <w:t>от 15.05.2020</w:t>
      </w:r>
    </w:p>
    <w:p w:rsidR="009F1D9D" w:rsidRDefault="009F1D9D"/>
    <w:p w:rsidR="009F1D9D" w:rsidRDefault="009F1D9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F1D9D" w:rsidRDefault="009F1D9D">
      <w:r>
        <w:t>Общество с ограниченной ответственностью «АРХИТАКТИКА» ИНН 5404154284</w:t>
      </w:r>
    </w:p>
    <w:p w:rsidR="009F1D9D" w:rsidRDefault="009F1D9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F1D9D"/>
    <w:rsid w:val="00045D12"/>
    <w:rsid w:val="0052439B"/>
    <w:rsid w:val="009F1D9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